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6"/>
      </w:tblGrid>
      <w:tr w:rsidR="0078381C" w14:paraId="2392FF46" w14:textId="77777777" w:rsidTr="003729D2">
        <w:tc>
          <w:tcPr>
            <w:tcW w:w="9496" w:type="dxa"/>
            <w:tcBorders>
              <w:top w:val="thinThickThinLargeGap" w:sz="24" w:space="0" w:color="FFC000" w:themeColor="accent4"/>
              <w:left w:val="thinThickThinLargeGap" w:sz="24" w:space="0" w:color="FFC000" w:themeColor="accent4"/>
              <w:bottom w:val="thinThickThinLargeGap" w:sz="24" w:space="0" w:color="FFC000" w:themeColor="accent4"/>
              <w:right w:val="thinThickThinLargeGap" w:sz="24" w:space="0" w:color="FFC000" w:themeColor="accent4"/>
            </w:tcBorders>
          </w:tcPr>
          <w:p w14:paraId="28D4D799" w14:textId="1DCB1857" w:rsidR="0078381C" w:rsidRPr="003729D2" w:rsidRDefault="0078381C" w:rsidP="007838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8"/>
                <w:szCs w:val="28"/>
                <w:u w:val="single"/>
                <w:lang w:eastAsia="fr-BE"/>
                <w14:ligatures w14:val="none"/>
              </w:rPr>
            </w:pPr>
            <w:r w:rsidRPr="003729D2"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8"/>
                <w:szCs w:val="28"/>
                <w:u w:val="single"/>
                <w:lang w:eastAsia="fr-BE"/>
                <w14:ligatures w14:val="none"/>
              </w:rPr>
              <w:t xml:space="preserve">Les 10 commandements de l’entrepreneur social </w:t>
            </w:r>
          </w:p>
          <w:p w14:paraId="085FC547" w14:textId="77777777" w:rsidR="0078381C" w:rsidRDefault="0078381C" w:rsidP="007838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kern w:val="0"/>
                <w:sz w:val="28"/>
                <w:szCs w:val="28"/>
                <w:u w:val="single"/>
                <w:lang w:eastAsia="fr-BE"/>
                <w14:ligatures w14:val="none"/>
              </w:rPr>
            </w:pPr>
          </w:p>
          <w:p w14:paraId="5D1FED36" w14:textId="77777777" w:rsidR="0078381C" w:rsidRPr="003729D2" w:rsidRDefault="0078381C" w:rsidP="0078381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4472C4" w:themeColor="accent1"/>
                <w:kern w:val="0"/>
                <w:sz w:val="28"/>
                <w:szCs w:val="28"/>
                <w:lang w:eastAsia="fr-BE"/>
                <w14:ligatures w14:val="none"/>
              </w:rPr>
            </w:pPr>
            <w:r w:rsidRPr="003729D2">
              <w:rPr>
                <w:rFonts w:eastAsia="Times New Roman" w:cstheme="minorHAnsi"/>
                <w:i/>
                <w:iCs/>
                <w:color w:val="4472C4" w:themeColor="accent1"/>
                <w:kern w:val="0"/>
                <w:sz w:val="28"/>
                <w:szCs w:val="28"/>
                <w:lang w:eastAsia="fr-BE"/>
                <w14:ligatures w14:val="none"/>
              </w:rPr>
              <w:t>Marie-Laure Jonet</w:t>
            </w:r>
          </w:p>
          <w:p w14:paraId="2CDC2834" w14:textId="77777777" w:rsidR="0078381C" w:rsidRDefault="0078381C" w:rsidP="0078381C">
            <w:pPr>
              <w:spacing w:after="0" w:line="240" w:lineRule="auto"/>
              <w:rPr>
                <w:rFonts w:eastAsia="Times New Roman" w:cstheme="minorHAnsi"/>
                <w:color w:val="242424"/>
                <w:kern w:val="0"/>
                <w:lang w:eastAsia="fr-BE"/>
                <w14:ligatures w14:val="none"/>
              </w:rPr>
            </w:pPr>
          </w:p>
          <w:p w14:paraId="14FF28D6" w14:textId="77777777" w:rsidR="0078381C" w:rsidRDefault="0078381C" w:rsidP="0078381C">
            <w:pPr>
              <w:spacing w:after="0" w:line="240" w:lineRule="auto"/>
              <w:rPr>
                <w:rFonts w:eastAsia="Times New Roman" w:cstheme="minorHAnsi"/>
                <w:color w:val="242424"/>
                <w:kern w:val="0"/>
                <w:lang w:eastAsia="fr-BE"/>
                <w14:ligatures w14:val="none"/>
              </w:rPr>
            </w:pPr>
          </w:p>
          <w:p w14:paraId="1BCE5A55" w14:textId="77777777" w:rsidR="0078381C" w:rsidRPr="0078381C" w:rsidRDefault="0078381C" w:rsidP="0078381C">
            <w:pPr>
              <w:pStyle w:val="ListParagraph"/>
              <w:spacing w:after="0" w:line="240" w:lineRule="auto"/>
              <w:ind w:left="360"/>
              <w:jc w:val="both"/>
              <w:rPr>
                <w:rFonts w:eastAsia="Times New Roman" w:cstheme="minorHAnsi"/>
                <w:color w:val="242424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566C3862" w14:textId="2ADC561F" w:rsidR="0078381C" w:rsidRPr="0078381C" w:rsidRDefault="00731A35" w:rsidP="00783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Quand</w:t>
            </w:r>
            <w:r w:rsidR="0078381C" w:rsidRPr="0078381C">
              <w:rPr>
                <w:rFonts w:cstheme="minorHAnsi"/>
                <w:b/>
                <w:bCs/>
                <w:sz w:val="24"/>
                <w:szCs w:val="24"/>
              </w:rPr>
              <w:t xml:space="preserve"> vous devrez goûter au </w:t>
            </w:r>
            <w:r w:rsidR="0078381C"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risque</w:t>
            </w:r>
            <w:r w:rsidR="0078381C" w:rsidRPr="0078381C">
              <w:rPr>
                <w:rFonts w:cstheme="minorHAnsi"/>
                <w:b/>
                <w:bCs/>
                <w:sz w:val="24"/>
                <w:szCs w:val="24"/>
              </w:rPr>
              <w:t xml:space="preserve">, mesurez-le et ne vous mettez </w:t>
            </w:r>
            <w:r w:rsidR="0078381C"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pas en danger.</w:t>
            </w:r>
          </w:p>
          <w:p w14:paraId="10BBE8B6" w14:textId="77777777" w:rsidR="0078381C" w:rsidRPr="0078381C" w:rsidRDefault="0078381C" w:rsidP="0078381C">
            <w:pPr>
              <w:pStyle w:val="ListParagraph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DB512E" w14:textId="77777777" w:rsidR="0078381C" w:rsidRPr="0078381C" w:rsidRDefault="0078381C" w:rsidP="00783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Si vous avez appris à dire poliment </w:t>
            </w:r>
            <w:r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merci</w:t>
            </w: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, exercez-vous à dire </w:t>
            </w:r>
            <w:r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s’il vous plait</w:t>
            </w:r>
            <w:r w:rsidRPr="0078381C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5FC61AFD" w14:textId="77777777" w:rsidR="0078381C" w:rsidRPr="0078381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064E7A" w14:textId="77777777" w:rsidR="0078381C" w:rsidRPr="0078381C" w:rsidRDefault="0078381C" w:rsidP="00783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Si vous devez compter sur </w:t>
            </w:r>
            <w:r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des financements externes</w:t>
            </w: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, explorez aussi les possibilités de </w:t>
            </w:r>
            <w:r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générer vous-même un revenu.</w:t>
            </w:r>
          </w:p>
          <w:p w14:paraId="62FD6DBE" w14:textId="77777777" w:rsidR="0078381C" w:rsidRPr="0078381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68008B" w14:textId="77777777" w:rsidR="0078381C" w:rsidRPr="0078381C" w:rsidRDefault="0078381C" w:rsidP="00783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Pensez </w:t>
            </w:r>
            <w:r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social</w:t>
            </w: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, mais soyez et agissez </w:t>
            </w:r>
            <w:r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professionnel</w:t>
            </w:r>
            <w:r w:rsidRPr="0078381C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43E9AB43" w14:textId="77777777" w:rsidR="0078381C" w:rsidRPr="0078381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5C1037" w14:textId="77777777" w:rsidR="0078381C" w:rsidRPr="0078381C" w:rsidRDefault="0078381C" w:rsidP="00783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Choisissez des </w:t>
            </w:r>
            <w:r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co-équipiers </w:t>
            </w: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qui partagent vos valeurs mais ne vous ressemblent pas. </w:t>
            </w:r>
          </w:p>
          <w:p w14:paraId="44E6F6E1" w14:textId="77777777" w:rsidR="0078381C" w:rsidRPr="0078381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B99FAF7" w14:textId="77777777" w:rsidR="0078381C" w:rsidRPr="0078381C" w:rsidRDefault="0078381C" w:rsidP="00783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Responsabilisez </w:t>
            </w: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votre équipe, mais </w:t>
            </w:r>
            <w:r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supportez aussi </w:t>
            </w:r>
            <w:r w:rsidRPr="0078381C">
              <w:rPr>
                <w:rFonts w:cstheme="minorHAnsi"/>
                <w:b/>
                <w:bCs/>
                <w:sz w:val="24"/>
                <w:szCs w:val="24"/>
              </w:rPr>
              <w:t>la solitude du dirigeant.</w:t>
            </w:r>
          </w:p>
          <w:p w14:paraId="0D3DBEC9" w14:textId="77777777" w:rsidR="0078381C" w:rsidRPr="0078381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CCCB9C" w14:textId="77777777" w:rsidR="0078381C" w:rsidRPr="0078381C" w:rsidRDefault="0078381C" w:rsidP="00783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Gardez la </w:t>
            </w:r>
            <w:r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vision exigeante </w:t>
            </w:r>
            <w:r w:rsidRPr="0078381C">
              <w:rPr>
                <w:rFonts w:cstheme="minorHAnsi"/>
                <w:b/>
                <w:bCs/>
                <w:sz w:val="24"/>
                <w:szCs w:val="24"/>
              </w:rPr>
              <w:t>de ce qui reste à faire et améliorer, mais posez un</w:t>
            </w:r>
            <w:r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regard bienveillant </w:t>
            </w:r>
            <w:r w:rsidRPr="0078381C">
              <w:rPr>
                <w:rFonts w:cstheme="minorHAnsi"/>
                <w:b/>
                <w:bCs/>
                <w:sz w:val="24"/>
                <w:szCs w:val="24"/>
              </w:rPr>
              <w:t>sur ce qui est derrière.</w:t>
            </w:r>
          </w:p>
          <w:p w14:paraId="0FABE80E" w14:textId="77777777" w:rsidR="0078381C" w:rsidRPr="0078381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0F22665" w14:textId="77777777" w:rsidR="0078381C" w:rsidRPr="0078381C" w:rsidRDefault="0078381C" w:rsidP="00783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Dites </w:t>
            </w:r>
            <w:r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OUI aux nouvelles idées</w:t>
            </w:r>
            <w:r w:rsidRPr="0078381C">
              <w:rPr>
                <w:rFonts w:cstheme="minorHAnsi"/>
                <w:b/>
                <w:bCs/>
                <w:sz w:val="24"/>
                <w:szCs w:val="24"/>
              </w:rPr>
              <w:t>, mais apprenez à leur dire NON si elles vous éloignent de votre cap.</w:t>
            </w:r>
          </w:p>
          <w:p w14:paraId="74B7CB34" w14:textId="77777777" w:rsidR="0078381C" w:rsidRPr="0078381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FB73EA" w14:textId="77777777" w:rsidR="0078381C" w:rsidRPr="0078381C" w:rsidRDefault="0078381C" w:rsidP="00783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Au début, </w:t>
            </w:r>
            <w:r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donnez sans compter</w:t>
            </w:r>
            <w:r w:rsidRPr="0078381C">
              <w:rPr>
                <w:rFonts w:cstheme="minorHAnsi"/>
                <w:b/>
                <w:bCs/>
                <w:sz w:val="24"/>
                <w:szCs w:val="24"/>
              </w:rPr>
              <w:t>. Mais rapidement, remettez-vous à compter ce dont vous avez besoin pour vivre, comptez les heures à libérer pour votre famille et votre bien-être, comptez vos amis chers et n’en perdez aucun sous prétexte que vous travaillez trop.</w:t>
            </w:r>
          </w:p>
          <w:p w14:paraId="4E9AB2BF" w14:textId="77777777" w:rsidR="0078381C" w:rsidRPr="0078381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FC821F4" w14:textId="77777777" w:rsidR="0078381C" w:rsidRPr="0078381C" w:rsidRDefault="0078381C" w:rsidP="00783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Et enfin, </w:t>
            </w:r>
            <w:r w:rsidRPr="003729D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 votre cause, soyez le serviteur et non l’esclave, ni le maître absolu</w:t>
            </w: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. Le </w:t>
            </w:r>
            <w:r w:rsidRPr="0078381C">
              <w:rPr>
                <w:rFonts w:cstheme="minorHAnsi"/>
                <w:b/>
                <w:bCs/>
                <w:i/>
                <w:sz w:val="24"/>
                <w:szCs w:val="24"/>
              </w:rPr>
              <w:t>noble</w:t>
            </w:r>
            <w:r w:rsidRPr="0078381C">
              <w:rPr>
                <w:rFonts w:cstheme="minorHAnsi"/>
                <w:b/>
                <w:bCs/>
                <w:sz w:val="24"/>
                <w:szCs w:val="24"/>
              </w:rPr>
              <w:t xml:space="preserve"> serviteur certes, mais le serviteur avant tout. </w:t>
            </w:r>
          </w:p>
          <w:p w14:paraId="5BCB5BF0" w14:textId="77777777" w:rsidR="0078381C" w:rsidRDefault="0078381C" w:rsidP="007838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kern w:val="0"/>
                <w:sz w:val="28"/>
                <w:szCs w:val="28"/>
                <w:u w:val="single"/>
                <w:lang w:eastAsia="fr-BE"/>
                <w14:ligatures w14:val="none"/>
              </w:rPr>
            </w:pPr>
          </w:p>
        </w:tc>
      </w:tr>
    </w:tbl>
    <w:p w14:paraId="5957E849" w14:textId="77777777" w:rsidR="00544A48" w:rsidRDefault="00544A48"/>
    <w:p w14:paraId="2E697DC6" w14:textId="5A189F8B" w:rsidR="003729D2" w:rsidRPr="003729D2" w:rsidRDefault="003729D2" w:rsidP="003729D2">
      <w:pPr>
        <w:tabs>
          <w:tab w:val="left" w:pos="3365"/>
        </w:tabs>
      </w:pPr>
    </w:p>
    <w:sectPr w:rsidR="003729D2" w:rsidRPr="003729D2" w:rsidSect="006C248A">
      <w:headerReference w:type="default" r:id="rId7"/>
      <w:type w:val="continuous"/>
      <w:pgSz w:w="11910" w:h="16840"/>
      <w:pgMar w:top="3197" w:right="1202" w:bottom="919" w:left="1202" w:header="0" w:footer="73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B9CB" w14:textId="77777777" w:rsidR="000C5EAF" w:rsidRDefault="000C5EAF" w:rsidP="003729D2">
      <w:pPr>
        <w:spacing w:after="0" w:line="240" w:lineRule="auto"/>
      </w:pPr>
      <w:r>
        <w:separator/>
      </w:r>
    </w:p>
  </w:endnote>
  <w:endnote w:type="continuationSeparator" w:id="0">
    <w:p w14:paraId="2024E697" w14:textId="77777777" w:rsidR="000C5EAF" w:rsidRDefault="000C5EAF" w:rsidP="0037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29A1" w14:textId="77777777" w:rsidR="000C5EAF" w:rsidRDefault="000C5EAF" w:rsidP="003729D2">
      <w:pPr>
        <w:spacing w:after="0" w:line="240" w:lineRule="auto"/>
      </w:pPr>
      <w:r>
        <w:separator/>
      </w:r>
    </w:p>
  </w:footnote>
  <w:footnote w:type="continuationSeparator" w:id="0">
    <w:p w14:paraId="67A81305" w14:textId="77777777" w:rsidR="000C5EAF" w:rsidRDefault="000C5EAF" w:rsidP="0037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8A91" w14:textId="38561EB5" w:rsidR="003729D2" w:rsidRDefault="003729D2" w:rsidP="003729D2">
    <w:pPr>
      <w:pStyle w:val="Header"/>
    </w:pPr>
  </w:p>
  <w:p w14:paraId="5133048C" w14:textId="023B47B3" w:rsidR="003729D2" w:rsidRDefault="003729D2" w:rsidP="003729D2">
    <w:pPr>
      <w:pStyle w:val="Header"/>
      <w:jc w:val="right"/>
    </w:pPr>
    <w:r>
      <w:rPr>
        <w:noProof/>
        <w14:ligatures w14:val="none"/>
      </w:rPr>
      <w:drawing>
        <wp:inline distT="0" distB="0" distL="0" distR="0" wp14:anchorId="373A3F5F" wp14:editId="5679C59F">
          <wp:extent cx="1778000" cy="1168400"/>
          <wp:effectExtent l="0" t="0" r="0" b="0"/>
          <wp:docPr id="9016041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604176" name="Picture 9016041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38E"/>
    <w:multiLevelType w:val="hybridMultilevel"/>
    <w:tmpl w:val="650E3668"/>
    <w:lvl w:ilvl="0" w:tplc="AD3A25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F6CFB"/>
    <w:multiLevelType w:val="hybridMultilevel"/>
    <w:tmpl w:val="C2CEF464"/>
    <w:lvl w:ilvl="0" w:tplc="D4462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6366">
    <w:abstractNumId w:val="1"/>
  </w:num>
  <w:num w:numId="2" w16cid:durableId="114350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F6"/>
    <w:rsid w:val="00026110"/>
    <w:rsid w:val="000C5EAF"/>
    <w:rsid w:val="00153CF6"/>
    <w:rsid w:val="0018558F"/>
    <w:rsid w:val="003729D2"/>
    <w:rsid w:val="004D1D25"/>
    <w:rsid w:val="004D2CC7"/>
    <w:rsid w:val="00510A25"/>
    <w:rsid w:val="00544A48"/>
    <w:rsid w:val="006C248A"/>
    <w:rsid w:val="00731A35"/>
    <w:rsid w:val="0078381C"/>
    <w:rsid w:val="009A27BA"/>
    <w:rsid w:val="009F3F65"/>
    <w:rsid w:val="009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BED649"/>
  <w15:chartTrackingRefBased/>
  <w15:docId w15:val="{004E270A-9ED3-3A40-8C16-F4EA22D2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CF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CF6"/>
    <w:pPr>
      <w:ind w:left="720"/>
      <w:contextualSpacing/>
    </w:pPr>
  </w:style>
  <w:style w:type="table" w:styleId="TableGrid">
    <w:name w:val="Table Grid"/>
    <w:basedOn w:val="TableNormal"/>
    <w:uiPriority w:val="39"/>
    <w:rsid w:val="00783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9D2"/>
    <w:rPr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72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9D2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Dorlodot</dc:creator>
  <cp:keywords/>
  <dc:description/>
  <cp:lastModifiedBy>Catherine de Dorlodot</cp:lastModifiedBy>
  <cp:revision>4</cp:revision>
  <cp:lastPrinted>2024-01-14T17:21:00Z</cp:lastPrinted>
  <dcterms:created xsi:type="dcterms:W3CDTF">2024-01-14T14:17:00Z</dcterms:created>
  <dcterms:modified xsi:type="dcterms:W3CDTF">2024-01-14T17:22:00Z</dcterms:modified>
</cp:coreProperties>
</file>